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4D" w:rsidRDefault="0041424D" w:rsidP="0041424D">
      <w:pPr>
        <w:jc w:val="center"/>
        <w:rPr>
          <w:rFonts w:cstheme="minorHAnsi"/>
          <w:b/>
        </w:rPr>
      </w:pPr>
      <w:r w:rsidRPr="0041424D">
        <w:rPr>
          <w:rFonts w:cstheme="minorHAnsi"/>
          <w:b/>
        </w:rPr>
        <w:t xml:space="preserve">Περίληψη </w:t>
      </w:r>
      <w:r>
        <w:rPr>
          <w:rFonts w:cstheme="minorHAnsi"/>
          <w:b/>
        </w:rPr>
        <w:t xml:space="preserve">της </w:t>
      </w:r>
      <w:r w:rsidRPr="0041424D">
        <w:rPr>
          <w:rFonts w:cstheme="minorHAnsi"/>
          <w:b/>
        </w:rPr>
        <w:t xml:space="preserve">μεταδιδακτορικής ερευνητικής εργασίας </w:t>
      </w:r>
      <w:r>
        <w:rPr>
          <w:rFonts w:cstheme="minorHAnsi"/>
          <w:b/>
        </w:rPr>
        <w:t>του ΔρΝ</w:t>
      </w:r>
      <w:bookmarkStart w:id="0" w:name="_GoBack"/>
      <w:bookmarkEnd w:id="0"/>
      <w:r>
        <w:rPr>
          <w:rFonts w:cstheme="minorHAnsi"/>
          <w:b/>
        </w:rPr>
        <w:t xml:space="preserve"> Αθανασίου Τάκη </w:t>
      </w:r>
      <w:r w:rsidRPr="0041424D">
        <w:rPr>
          <w:rFonts w:cstheme="minorHAnsi"/>
          <w:b/>
        </w:rPr>
        <w:t>στο γνωστικό αντικείμενο του δικαίου της Ευρωπαϊκής Ένωσης με θέμα</w:t>
      </w:r>
    </w:p>
    <w:p w:rsidR="0041424D" w:rsidRPr="0041424D" w:rsidRDefault="0041424D" w:rsidP="0041424D">
      <w:pPr>
        <w:jc w:val="center"/>
        <w:rPr>
          <w:rFonts w:cstheme="minorHAnsi"/>
          <w:b/>
        </w:rPr>
      </w:pPr>
      <w:r w:rsidRPr="0041424D">
        <w:rPr>
          <w:rFonts w:cstheme="minorHAnsi"/>
          <w:b/>
        </w:rPr>
        <w:t xml:space="preserve"> «Χτίζοντας μια ευρωπαϊκή πολιτική για τη φυλάκιση: Οι στερητικές της ελευθερίας ποινές ως αντικείμενο του ευρωπαϊκού δικαίου».</w:t>
      </w:r>
    </w:p>
    <w:p w:rsidR="0041424D" w:rsidRPr="0041424D" w:rsidRDefault="0041424D" w:rsidP="0041424D">
      <w:pPr>
        <w:jc w:val="both"/>
        <w:rPr>
          <w:rFonts w:cstheme="minorHAnsi"/>
        </w:rPr>
      </w:pPr>
      <w:r w:rsidRPr="0041424D">
        <w:rPr>
          <w:rFonts w:cstheme="minorHAnsi"/>
        </w:rPr>
        <w:t>Η εργασία αφορά τη σχέση μεταξύ της στέρησης της φυσικής ελευθερίας των προσώπων και των ρυθμίσεων του δικαίου της Ευρωπαϊκής Ένωσης. Το δικαίωμα των κρατών να φυλακίζουν τους παραβάτες ή τους υπόπτους για παράβαση ποινικών νόμων αποτελεί τη σημαντικότερη εκδήλωση του μονοπωλίου της βίας που διαθέτουν τα κράτη και βρίσκεται στον πυρήνα της εθνικής κυριαρχίας. Η φυλάκιση αποτελεί την έμπρακτη αποστέρηση της ελευθερίας κίνησης ενός προσώπου, καθιστά το άτομο αποσυνάγωγο του κοινωνικού βίου και συνεπάγεται την απώλεια πολλών άλλων δικαιωμάτων, τόσο αυτών που προϋποθέτουν την ελευθερία της κίνησης όσο και άλλων συγγενικών. Μέσα στο θεσμικό οικοδόμημα της Ευρωπαϊκής Ένωσης, τα κράτη μέλη της έχουν προβεί σε συνεργασίες στον ποινικό τομέα, που άπτονται άμεσα των στερητικών της ελευθερίας ποινών. Παράλληλα, η στέρηση της ελευθερίας επηρεάζει έμμεσα την απόλαυση των δικαιωμάτων που ένας υπήκοος της Ένωσης μπορεί να αντλήσει από το ενωσιακό δίκαιο. Έτσι η φυλάκιση αναδεικνύεται σε θεσμό που αποτελεί τομέα του χώρου ελευθερίας, ασφάλειας και δικαιοσύνης υπό εμβρυακή εναρμόνιση και ταυτόχρονα προϋπόθεση ή τροχοπέδη για την άσκηση των δικαιωμάτων που κατοχυρώνει το ενωσιακό δίκαιο.</w:t>
      </w:r>
    </w:p>
    <w:p w:rsidR="0041424D" w:rsidRPr="0041424D" w:rsidRDefault="0041424D" w:rsidP="0041424D">
      <w:pPr>
        <w:jc w:val="both"/>
        <w:rPr>
          <w:rFonts w:cstheme="minorHAnsi"/>
        </w:rPr>
      </w:pPr>
      <w:r w:rsidRPr="0041424D">
        <w:rPr>
          <w:rFonts w:cstheme="minorHAnsi"/>
        </w:rPr>
        <w:t>Σε αυτό το πλαίσιο και με επίκεντρο τις στερητικές της ελευθερίας ποινές, η μελέτη, μετά την εισαγωγή,  διακρίθηκε σε δύο κύρια μέρη. Στο πρώτο μέρος (</w:t>
      </w:r>
      <w:r w:rsidRPr="0041424D">
        <w:rPr>
          <w:rFonts w:cstheme="minorHAnsi"/>
          <w:i/>
        </w:rPr>
        <w:t>άμεσοι</w:t>
      </w:r>
      <w:r w:rsidRPr="0041424D">
        <w:rPr>
          <w:rFonts w:cstheme="minorHAnsi"/>
        </w:rPr>
        <w:t xml:space="preserve"> δεσμοί μεταξύ φυλάκισης και ευρωπαϊκού δικαίου) εξετάστηκαν οι αποφάσεις-πλαίσιο για το ευρωπαϊκό ένταλμα σύλληψης και παράδοσης, την αμοιβαία αναγνώριση των αποφάσεων που διατάσσουν φυλάκιση, τη διασυνοριακή μεταφορά των κρατουμένων, την αναστολή εκτέλεσης της ποινής φυλάκισης και τις εναλλακτικές μορφές περιορισμού της ελευθερίας και τις όψεις της φυλάκισης στη συμφωνία Σένγκεν και σε διακρατικές συμφωνίες της ΚΕΠΠΑ. Στο δεύτερο μέρος (</w:t>
      </w:r>
      <w:r w:rsidRPr="0041424D">
        <w:rPr>
          <w:rFonts w:cstheme="minorHAnsi"/>
          <w:i/>
        </w:rPr>
        <w:t>έμμεσοι</w:t>
      </w:r>
      <w:r w:rsidRPr="0041424D">
        <w:rPr>
          <w:rFonts w:cstheme="minorHAnsi"/>
        </w:rPr>
        <w:t xml:space="preserve"> δεσμοί μεταξύ φυλάκισης και ευρωπαϊκού δικαίου) ο υπότροφος εξέτασε με ποιο τρόπο και σε ποιο βαθμό η φυλάκιση συνιστά παράμετρο της ελεύθερης κυκλοφορίας ευρωπαίων πολιτών, της μεταναστευτικής πολιτικής και της πολιτικής ασύλου και εάν το ενωσιακό δίκαιο επηρεάζει την έκδοση υπηκόων σε τρίτα κράτη καθώς και τα δικαιώματα των φυλακισμένων.</w:t>
      </w:r>
    </w:p>
    <w:p w:rsidR="0041424D" w:rsidRDefault="0041424D" w:rsidP="0041424D">
      <w:pPr>
        <w:jc w:val="both"/>
        <w:rPr>
          <w:rFonts w:cstheme="minorHAnsi"/>
        </w:rPr>
      </w:pPr>
      <w:r w:rsidRPr="0041424D">
        <w:rPr>
          <w:rFonts w:cstheme="minorHAnsi"/>
        </w:rPr>
        <w:t xml:space="preserve">Ειδικότερα η μελέτη ξεκινά με την </w:t>
      </w:r>
      <w:r w:rsidRPr="0041424D">
        <w:rPr>
          <w:rFonts w:cstheme="minorHAnsi"/>
          <w:b/>
        </w:rPr>
        <w:t>εισαγωγή</w:t>
      </w:r>
      <w:r w:rsidRPr="0041424D">
        <w:rPr>
          <w:rFonts w:cstheme="minorHAnsi"/>
        </w:rPr>
        <w:t xml:space="preserve"> (υπό 1.), όπου προσδιορίζεται με ακρίβεια το ερευνητικό αντικείμενο της εργασίας και παρέχονται οι εννοιολογικοί προσδιορισμοί και έχει την εξής δομή:</w:t>
      </w:r>
    </w:p>
    <w:p w:rsidR="0041424D" w:rsidRPr="0041424D" w:rsidRDefault="0041424D" w:rsidP="0041424D">
      <w:pPr>
        <w:jc w:val="both"/>
        <w:rPr>
          <w:rFonts w:cstheme="minorHAnsi"/>
        </w:rPr>
      </w:pPr>
      <w:r w:rsidRPr="0041424D">
        <w:rPr>
          <w:rFonts w:cstheme="minorHAnsi"/>
        </w:rPr>
        <w:t>1.</w:t>
      </w:r>
      <w:r w:rsidRPr="0041424D">
        <w:rPr>
          <w:rFonts w:cstheme="minorHAnsi"/>
        </w:rPr>
        <w:tab/>
        <w:t>ΕΙΣΑΓΩΓΗ</w:t>
      </w:r>
    </w:p>
    <w:p w:rsidR="0041424D" w:rsidRPr="0041424D" w:rsidRDefault="0041424D" w:rsidP="0041424D">
      <w:pPr>
        <w:rPr>
          <w:rFonts w:cstheme="minorHAnsi"/>
        </w:rPr>
      </w:pPr>
      <w:r w:rsidRPr="0041424D">
        <w:rPr>
          <w:rFonts w:cstheme="minorHAnsi"/>
        </w:rPr>
        <w:t>1.1.</w:t>
      </w:r>
      <w:r w:rsidRPr="0041424D">
        <w:rPr>
          <w:rFonts w:cstheme="minorHAnsi"/>
        </w:rPr>
        <w:tab/>
        <w:t>Ερευνητικό αντικείμενο</w:t>
      </w:r>
    </w:p>
    <w:p w:rsidR="0041424D" w:rsidRPr="0041424D" w:rsidRDefault="0041424D" w:rsidP="0041424D">
      <w:pPr>
        <w:rPr>
          <w:rFonts w:cstheme="minorHAnsi"/>
        </w:rPr>
      </w:pPr>
      <w:r w:rsidRPr="0041424D">
        <w:rPr>
          <w:rFonts w:cstheme="minorHAnsi"/>
        </w:rPr>
        <w:t>1.2.</w:t>
      </w:r>
      <w:r w:rsidRPr="0041424D">
        <w:rPr>
          <w:rFonts w:cstheme="minorHAnsi"/>
        </w:rPr>
        <w:tab/>
        <w:t>Εννοιολογικοί προσδιορισμοί</w:t>
      </w:r>
    </w:p>
    <w:p w:rsidR="0041424D" w:rsidRPr="0041424D" w:rsidRDefault="0041424D" w:rsidP="0041424D">
      <w:pPr>
        <w:rPr>
          <w:rFonts w:cstheme="minorHAnsi"/>
        </w:rPr>
      </w:pPr>
      <w:r w:rsidRPr="0041424D">
        <w:rPr>
          <w:rFonts w:cstheme="minorHAnsi"/>
        </w:rPr>
        <w:t>1.2.1.</w:t>
      </w:r>
      <w:r w:rsidRPr="0041424D">
        <w:rPr>
          <w:rFonts w:cstheme="minorHAnsi"/>
        </w:rPr>
        <w:tab/>
        <w:t>Η στέρηση της ελευθερίας</w:t>
      </w:r>
    </w:p>
    <w:p w:rsidR="0041424D" w:rsidRPr="0041424D" w:rsidRDefault="0041424D" w:rsidP="0041424D">
      <w:pPr>
        <w:rPr>
          <w:rFonts w:cstheme="minorHAnsi"/>
        </w:rPr>
      </w:pPr>
      <w:r w:rsidRPr="0041424D">
        <w:rPr>
          <w:rFonts w:cstheme="minorHAnsi"/>
        </w:rPr>
        <w:t>1.2.2.</w:t>
      </w:r>
      <w:r w:rsidRPr="0041424D">
        <w:rPr>
          <w:rFonts w:cstheme="minorHAnsi"/>
        </w:rPr>
        <w:tab/>
        <w:t>Η εναρμόνιση του ποινικού δικαίου</w:t>
      </w:r>
    </w:p>
    <w:p w:rsidR="0041424D" w:rsidRPr="0041424D" w:rsidRDefault="0041424D" w:rsidP="0041424D">
      <w:pPr>
        <w:jc w:val="both"/>
        <w:rPr>
          <w:rFonts w:cstheme="minorHAnsi"/>
        </w:rPr>
      </w:pPr>
      <w:r w:rsidRPr="0041424D">
        <w:rPr>
          <w:rFonts w:cstheme="minorHAnsi"/>
        </w:rPr>
        <w:t xml:space="preserve">Στη συνέχεια εκτίθεται το </w:t>
      </w:r>
      <w:r w:rsidRPr="0041424D">
        <w:rPr>
          <w:rFonts w:cstheme="minorHAnsi"/>
          <w:b/>
        </w:rPr>
        <w:t>πρώτο μέρος</w:t>
      </w:r>
      <w:r w:rsidRPr="0041424D">
        <w:rPr>
          <w:rFonts w:cstheme="minorHAnsi"/>
        </w:rPr>
        <w:t xml:space="preserve"> της μελέτης (υπό 2.) με τίτλο «ΠΩΣ ΤΟ ΕΥΡΩΠΑΪΚΟ ΔΙΚΑΙΟ ΡΥΘΜΙΖΕΙ ΤΗ ΣΤΕΡΗΣΗ ΤΗΣ ΕΛΕΥΘΕΡΙΑΣ». Το πρώτο μέρος απαρτίζεται από έξι </w:t>
      </w:r>
      <w:r w:rsidRPr="0041424D">
        <w:rPr>
          <w:rFonts w:cstheme="minorHAnsi"/>
        </w:rPr>
        <w:lastRenderedPageBreak/>
        <w:t xml:space="preserve">κεφάλαια, κάθε ένα από τα οποία έχει δύο υποκεφάλαια, και συγκεκριμένα διαρθρώνεται ως εξής:  </w:t>
      </w:r>
    </w:p>
    <w:p w:rsidR="0041424D" w:rsidRPr="0041424D" w:rsidRDefault="0041424D" w:rsidP="0041424D">
      <w:pPr>
        <w:rPr>
          <w:rFonts w:cstheme="minorHAnsi"/>
        </w:rPr>
      </w:pPr>
      <w:r w:rsidRPr="0041424D">
        <w:rPr>
          <w:rFonts w:cstheme="minorHAnsi"/>
        </w:rPr>
        <w:t>2.1.</w:t>
      </w:r>
      <w:r w:rsidRPr="0041424D">
        <w:rPr>
          <w:rFonts w:cstheme="minorHAnsi"/>
        </w:rPr>
        <w:tab/>
        <w:t>Το ευρωπαϊκό ένταλμα σύλληψης και παράδοσης</w:t>
      </w:r>
    </w:p>
    <w:p w:rsidR="0041424D" w:rsidRPr="0041424D" w:rsidRDefault="0041424D" w:rsidP="0041424D">
      <w:pPr>
        <w:rPr>
          <w:rFonts w:cstheme="minorHAnsi"/>
        </w:rPr>
      </w:pPr>
      <w:r w:rsidRPr="0041424D">
        <w:rPr>
          <w:rFonts w:cstheme="minorHAnsi"/>
        </w:rPr>
        <w:t>2.1.1.</w:t>
      </w:r>
      <w:r w:rsidRPr="0041424D">
        <w:rPr>
          <w:rFonts w:cstheme="minorHAnsi"/>
        </w:rPr>
        <w:tab/>
        <w:t>Άρνηση εκτέλεσης λόγω κινδύνου απάνθρωπης και εξευτελιστικής μεταχείρισης</w:t>
      </w:r>
    </w:p>
    <w:p w:rsidR="0041424D" w:rsidRPr="0041424D" w:rsidRDefault="0041424D" w:rsidP="0041424D">
      <w:pPr>
        <w:rPr>
          <w:rFonts w:cstheme="minorHAnsi"/>
        </w:rPr>
      </w:pPr>
      <w:r w:rsidRPr="0041424D">
        <w:rPr>
          <w:rFonts w:cstheme="minorHAnsi"/>
        </w:rPr>
        <w:t>2.1.2.</w:t>
      </w:r>
      <w:r w:rsidRPr="0041424D">
        <w:rPr>
          <w:rFonts w:cstheme="minorHAnsi"/>
        </w:rPr>
        <w:tab/>
        <w:t>Σύνδεσμος του κρατούμενου με το κράτος μέλος</w:t>
      </w:r>
    </w:p>
    <w:p w:rsidR="0041424D" w:rsidRPr="0041424D" w:rsidRDefault="0041424D" w:rsidP="0041424D">
      <w:pPr>
        <w:rPr>
          <w:rFonts w:cstheme="minorHAnsi"/>
        </w:rPr>
      </w:pPr>
      <w:r w:rsidRPr="0041424D">
        <w:rPr>
          <w:rFonts w:cstheme="minorHAnsi"/>
        </w:rPr>
        <w:t>2.2.</w:t>
      </w:r>
      <w:r w:rsidRPr="0041424D">
        <w:rPr>
          <w:rFonts w:cstheme="minorHAnsi"/>
        </w:rPr>
        <w:tab/>
        <w:t>Η αμοιβαία αναγνώριση των αποφάσεων που διατάσσουν στέρηση της ελευθερίας</w:t>
      </w:r>
    </w:p>
    <w:p w:rsidR="0041424D" w:rsidRPr="0041424D" w:rsidRDefault="0041424D" w:rsidP="0041424D">
      <w:pPr>
        <w:rPr>
          <w:rFonts w:cstheme="minorHAnsi"/>
        </w:rPr>
      </w:pPr>
      <w:r w:rsidRPr="0041424D">
        <w:rPr>
          <w:rFonts w:cstheme="minorHAnsi"/>
        </w:rPr>
        <w:t>2.2.1.</w:t>
      </w:r>
      <w:r w:rsidRPr="0041424D">
        <w:rPr>
          <w:rFonts w:cstheme="minorHAnsi"/>
        </w:rPr>
        <w:tab/>
        <w:t xml:space="preserve">Αφαίρεση της χρονικής περιόδου κράτησης </w:t>
      </w:r>
    </w:p>
    <w:p w:rsidR="0041424D" w:rsidRPr="0041424D" w:rsidRDefault="0041424D" w:rsidP="0041424D">
      <w:pPr>
        <w:rPr>
          <w:rFonts w:cstheme="minorHAnsi"/>
        </w:rPr>
      </w:pPr>
      <w:r w:rsidRPr="0041424D">
        <w:rPr>
          <w:rFonts w:cstheme="minorHAnsi"/>
        </w:rPr>
        <w:t>2.2.2.</w:t>
      </w:r>
      <w:r w:rsidRPr="0041424D">
        <w:rPr>
          <w:rFonts w:cstheme="minorHAnsi"/>
        </w:rPr>
        <w:tab/>
        <w:t>Μείωση του χρόνου φυλάκισης λόγω εργασίας στο κράτος έκδοσης</w:t>
      </w:r>
    </w:p>
    <w:p w:rsidR="0041424D" w:rsidRPr="0041424D" w:rsidRDefault="0041424D" w:rsidP="0041424D">
      <w:pPr>
        <w:rPr>
          <w:rFonts w:cstheme="minorHAnsi"/>
        </w:rPr>
      </w:pPr>
      <w:r w:rsidRPr="0041424D">
        <w:rPr>
          <w:rFonts w:cstheme="minorHAnsi"/>
        </w:rPr>
        <w:t>2.3.</w:t>
      </w:r>
      <w:r w:rsidRPr="0041424D">
        <w:rPr>
          <w:rFonts w:cstheme="minorHAnsi"/>
        </w:rPr>
        <w:tab/>
        <w:t>Η μεταφορά των κρατουμένων</w:t>
      </w:r>
    </w:p>
    <w:p w:rsidR="0041424D" w:rsidRPr="0041424D" w:rsidRDefault="0041424D" w:rsidP="0041424D">
      <w:pPr>
        <w:rPr>
          <w:rFonts w:cstheme="minorHAnsi"/>
        </w:rPr>
      </w:pPr>
      <w:r w:rsidRPr="0041424D">
        <w:rPr>
          <w:rFonts w:cstheme="minorHAnsi"/>
        </w:rPr>
        <w:t>2.3.1.</w:t>
      </w:r>
      <w:r w:rsidRPr="0041424D">
        <w:rPr>
          <w:rFonts w:cstheme="minorHAnsi"/>
        </w:rPr>
        <w:tab/>
        <w:t xml:space="preserve">Η συναίνεση του κρατουμένου </w:t>
      </w:r>
    </w:p>
    <w:p w:rsidR="0041424D" w:rsidRPr="0041424D" w:rsidRDefault="0041424D" w:rsidP="0041424D">
      <w:pPr>
        <w:rPr>
          <w:rFonts w:cstheme="minorHAnsi"/>
        </w:rPr>
      </w:pPr>
      <w:r w:rsidRPr="0041424D">
        <w:rPr>
          <w:rFonts w:cstheme="minorHAnsi"/>
        </w:rPr>
        <w:t>2.3.2.</w:t>
      </w:r>
      <w:r w:rsidRPr="0041424D">
        <w:rPr>
          <w:rFonts w:cstheme="minorHAnsi"/>
        </w:rPr>
        <w:tab/>
        <w:t>Μεταφορά κρατουμένων και σύστημα κοινωνικής ασφάλισης</w:t>
      </w:r>
    </w:p>
    <w:p w:rsidR="0041424D" w:rsidRPr="0041424D" w:rsidRDefault="0041424D" w:rsidP="0041424D">
      <w:pPr>
        <w:rPr>
          <w:rFonts w:cstheme="minorHAnsi"/>
        </w:rPr>
      </w:pPr>
      <w:r w:rsidRPr="0041424D">
        <w:rPr>
          <w:rFonts w:cstheme="minorHAnsi"/>
        </w:rPr>
        <w:t>2.4.</w:t>
      </w:r>
      <w:r w:rsidRPr="0041424D">
        <w:rPr>
          <w:rFonts w:cstheme="minorHAnsi"/>
        </w:rPr>
        <w:tab/>
        <w:t>Η αμοιβαία αναγνώριση μέτρων περιορισμού της ελευθερίας</w:t>
      </w:r>
    </w:p>
    <w:p w:rsidR="0041424D" w:rsidRPr="0041424D" w:rsidRDefault="0041424D" w:rsidP="0041424D">
      <w:pPr>
        <w:rPr>
          <w:rFonts w:cstheme="minorHAnsi"/>
        </w:rPr>
      </w:pPr>
      <w:r w:rsidRPr="0041424D">
        <w:rPr>
          <w:rFonts w:cstheme="minorHAnsi"/>
        </w:rPr>
        <w:t>2.4.1.</w:t>
      </w:r>
      <w:r w:rsidRPr="0041424D">
        <w:rPr>
          <w:rFonts w:cstheme="minorHAnsi"/>
        </w:rPr>
        <w:tab/>
        <w:t>Η αμοιβαία αναγνώριση μέτρων εναλλακτικών της προσωρινής κράτησης</w:t>
      </w:r>
    </w:p>
    <w:p w:rsidR="0041424D" w:rsidRPr="0041424D" w:rsidRDefault="0041424D" w:rsidP="0041424D">
      <w:pPr>
        <w:rPr>
          <w:rFonts w:cstheme="minorHAnsi"/>
        </w:rPr>
      </w:pPr>
      <w:r w:rsidRPr="0041424D">
        <w:rPr>
          <w:rFonts w:cstheme="minorHAnsi"/>
        </w:rPr>
        <w:t>2.4.2.</w:t>
      </w:r>
      <w:r w:rsidRPr="0041424D">
        <w:rPr>
          <w:rFonts w:cstheme="minorHAnsi"/>
        </w:rPr>
        <w:tab/>
        <w:t>Η αμοιβαία αναγνώριση των αποφάσεων αναστολής εκτέλεσης και εναλλακτικών μέτρων έκτισης της ποινής</w:t>
      </w:r>
    </w:p>
    <w:p w:rsidR="0041424D" w:rsidRPr="0041424D" w:rsidRDefault="0041424D" w:rsidP="0041424D">
      <w:pPr>
        <w:rPr>
          <w:rFonts w:cstheme="minorHAnsi"/>
        </w:rPr>
      </w:pPr>
      <w:r w:rsidRPr="0041424D">
        <w:rPr>
          <w:rFonts w:cstheme="minorHAnsi"/>
        </w:rPr>
        <w:t>2.5.</w:t>
      </w:r>
      <w:r w:rsidRPr="0041424D">
        <w:rPr>
          <w:rFonts w:cstheme="minorHAnsi"/>
        </w:rPr>
        <w:tab/>
        <w:t>Η σύμβαση εφαρμογής της συμφωνίας Σένγκεν</w:t>
      </w:r>
    </w:p>
    <w:p w:rsidR="0041424D" w:rsidRPr="0041424D" w:rsidRDefault="0041424D" w:rsidP="0041424D">
      <w:pPr>
        <w:rPr>
          <w:rFonts w:cstheme="minorHAnsi"/>
        </w:rPr>
      </w:pPr>
      <w:r w:rsidRPr="0041424D">
        <w:rPr>
          <w:rFonts w:cstheme="minorHAnsi"/>
        </w:rPr>
        <w:t>2.5.1.</w:t>
      </w:r>
      <w:r w:rsidRPr="0041424D">
        <w:rPr>
          <w:rFonts w:cstheme="minorHAnsi"/>
        </w:rPr>
        <w:tab/>
        <w:t>Η έννοια της έκτισης της ποινής</w:t>
      </w:r>
    </w:p>
    <w:p w:rsidR="0041424D" w:rsidRPr="0041424D" w:rsidRDefault="0041424D" w:rsidP="0041424D">
      <w:pPr>
        <w:rPr>
          <w:rFonts w:cstheme="minorHAnsi"/>
        </w:rPr>
      </w:pPr>
      <w:r w:rsidRPr="0041424D">
        <w:rPr>
          <w:rFonts w:cstheme="minorHAnsi"/>
        </w:rPr>
        <w:t>2.5.2.</w:t>
      </w:r>
      <w:r w:rsidRPr="0041424D">
        <w:rPr>
          <w:rFonts w:cstheme="minorHAnsi"/>
        </w:rPr>
        <w:tab/>
        <w:t>Η νομιμότητα της προϋπόθεσης της έκτισης</w:t>
      </w:r>
    </w:p>
    <w:p w:rsidR="0041424D" w:rsidRPr="0041424D" w:rsidRDefault="0041424D" w:rsidP="0041424D">
      <w:pPr>
        <w:rPr>
          <w:rFonts w:cstheme="minorHAnsi"/>
        </w:rPr>
      </w:pPr>
      <w:r w:rsidRPr="0041424D">
        <w:rPr>
          <w:rFonts w:cstheme="minorHAnsi"/>
        </w:rPr>
        <w:t>2.6.</w:t>
      </w:r>
      <w:r w:rsidRPr="0041424D">
        <w:rPr>
          <w:rFonts w:cstheme="minorHAnsi"/>
        </w:rPr>
        <w:tab/>
        <w:t>Όψεις ΚΕΠΠΑ</w:t>
      </w:r>
    </w:p>
    <w:p w:rsidR="0041424D" w:rsidRPr="0041424D" w:rsidRDefault="0041424D" w:rsidP="0041424D">
      <w:pPr>
        <w:rPr>
          <w:rFonts w:cstheme="minorHAnsi"/>
        </w:rPr>
      </w:pPr>
      <w:r w:rsidRPr="0041424D">
        <w:rPr>
          <w:rFonts w:cstheme="minorHAnsi"/>
        </w:rPr>
        <w:t>2.6.1.</w:t>
      </w:r>
      <w:r w:rsidRPr="0041424D">
        <w:rPr>
          <w:rFonts w:cstheme="minorHAnsi"/>
        </w:rPr>
        <w:tab/>
        <w:t>Διεθνής συμφωνία για μεταφορά κρατουμένων</w:t>
      </w:r>
    </w:p>
    <w:p w:rsidR="0041424D" w:rsidRPr="0041424D" w:rsidRDefault="0041424D" w:rsidP="0041424D">
      <w:pPr>
        <w:rPr>
          <w:rFonts w:cstheme="minorHAnsi"/>
        </w:rPr>
      </w:pPr>
      <w:r w:rsidRPr="0041424D">
        <w:rPr>
          <w:rFonts w:cstheme="minorHAnsi"/>
        </w:rPr>
        <w:t>2.6.2.</w:t>
      </w:r>
      <w:r w:rsidRPr="0041424D">
        <w:rPr>
          <w:rFonts w:cstheme="minorHAnsi"/>
        </w:rPr>
        <w:tab/>
        <w:t>Μυστική φυλάκιση κατηγορούμενων για τρομοκρατία</w:t>
      </w:r>
    </w:p>
    <w:p w:rsidR="0041424D" w:rsidRPr="0041424D" w:rsidRDefault="0041424D" w:rsidP="0041424D">
      <w:pPr>
        <w:jc w:val="both"/>
        <w:rPr>
          <w:rFonts w:cstheme="minorHAnsi"/>
        </w:rPr>
      </w:pPr>
      <w:r w:rsidRPr="0041424D">
        <w:rPr>
          <w:rFonts w:cstheme="minorHAnsi"/>
        </w:rPr>
        <w:t xml:space="preserve">Έπειτα παρατίθεται το </w:t>
      </w:r>
      <w:r w:rsidRPr="0041424D">
        <w:rPr>
          <w:rFonts w:cstheme="minorHAnsi"/>
          <w:b/>
        </w:rPr>
        <w:t>δεύτερο μέρος</w:t>
      </w:r>
      <w:r w:rsidRPr="0041424D">
        <w:rPr>
          <w:rFonts w:cstheme="minorHAnsi"/>
        </w:rPr>
        <w:t xml:space="preserve"> της μελέτης (υπό 3.) με τίτλο «ΠΩΣ Η ΦΥΛΑΚΙΣΗ ΕΠΗΡΕΑΖΕΙ ΤΗΝ ΑΠΟΛΑΥΣΗ ΤΩΝ ΕΝΩΣΙΑΚΩΝ ΕΛΕΥΘΕΡΙΩΝ». Το δεύτερο μέρος απαρτίζεται από τέσσερα κεφάλαια, κάθε ένα από τα οποία έχει δύο έως τέσσερα υποκεφάλαια, και συγκεκριμένα διαρθρώνεται ως εξής:  </w:t>
      </w:r>
    </w:p>
    <w:p w:rsidR="0041424D" w:rsidRPr="0041424D" w:rsidRDefault="0041424D" w:rsidP="0041424D">
      <w:pPr>
        <w:rPr>
          <w:rFonts w:cstheme="minorHAnsi"/>
        </w:rPr>
      </w:pPr>
      <w:r w:rsidRPr="0041424D">
        <w:rPr>
          <w:rFonts w:cstheme="minorHAnsi"/>
        </w:rPr>
        <w:t>3.1.</w:t>
      </w:r>
      <w:r w:rsidRPr="0041424D">
        <w:rPr>
          <w:rFonts w:cstheme="minorHAnsi"/>
        </w:rPr>
        <w:tab/>
        <w:t>Φυλάκιση και άδεια παραμονής</w:t>
      </w:r>
    </w:p>
    <w:p w:rsidR="0041424D" w:rsidRPr="0041424D" w:rsidRDefault="0041424D" w:rsidP="0041424D">
      <w:pPr>
        <w:rPr>
          <w:rFonts w:cstheme="minorHAnsi"/>
        </w:rPr>
      </w:pPr>
      <w:r w:rsidRPr="0041424D">
        <w:rPr>
          <w:rFonts w:cstheme="minorHAnsi"/>
        </w:rPr>
        <w:t>3.1.1.</w:t>
      </w:r>
      <w:r w:rsidRPr="0041424D">
        <w:rPr>
          <w:rFonts w:cstheme="minorHAnsi"/>
        </w:rPr>
        <w:tab/>
        <w:t>Επιτακτικοί λόγοι δημόσιας ασφάλειας</w:t>
      </w:r>
    </w:p>
    <w:p w:rsidR="0041424D" w:rsidRPr="0041424D" w:rsidRDefault="0041424D" w:rsidP="0041424D">
      <w:pPr>
        <w:rPr>
          <w:rFonts w:cstheme="minorHAnsi"/>
        </w:rPr>
      </w:pPr>
      <w:r w:rsidRPr="0041424D">
        <w:rPr>
          <w:rFonts w:cstheme="minorHAnsi"/>
        </w:rPr>
        <w:t>3.1.2.</w:t>
      </w:r>
      <w:r w:rsidRPr="0041424D">
        <w:rPr>
          <w:rFonts w:cstheme="minorHAnsi"/>
        </w:rPr>
        <w:tab/>
        <w:t>Απέλαση ενωσιακού υπηκόου</w:t>
      </w:r>
    </w:p>
    <w:p w:rsidR="0041424D" w:rsidRPr="0041424D" w:rsidRDefault="0041424D" w:rsidP="0041424D">
      <w:pPr>
        <w:rPr>
          <w:rFonts w:cstheme="minorHAnsi"/>
        </w:rPr>
      </w:pPr>
      <w:r w:rsidRPr="0041424D">
        <w:rPr>
          <w:rFonts w:cstheme="minorHAnsi"/>
        </w:rPr>
        <w:t>3.1.3.</w:t>
      </w:r>
      <w:r w:rsidRPr="0041424D">
        <w:rPr>
          <w:rFonts w:cstheme="minorHAnsi"/>
        </w:rPr>
        <w:tab/>
        <w:t>Ο συνυπολογισμός της περιόδου κράτησης</w:t>
      </w:r>
    </w:p>
    <w:p w:rsidR="0041424D" w:rsidRPr="0041424D" w:rsidRDefault="0041424D" w:rsidP="0041424D">
      <w:pPr>
        <w:rPr>
          <w:rFonts w:cstheme="minorHAnsi"/>
        </w:rPr>
      </w:pPr>
      <w:r w:rsidRPr="0041424D">
        <w:rPr>
          <w:rFonts w:cstheme="minorHAnsi"/>
        </w:rPr>
        <w:t>3.1.4.</w:t>
      </w:r>
      <w:r w:rsidRPr="0041424D">
        <w:rPr>
          <w:rFonts w:cstheme="minorHAnsi"/>
        </w:rPr>
        <w:tab/>
        <w:t>Τούρκοι υπήκοοι και φυλάκιση</w:t>
      </w:r>
    </w:p>
    <w:p w:rsidR="0041424D" w:rsidRPr="0041424D" w:rsidRDefault="0041424D" w:rsidP="0041424D">
      <w:pPr>
        <w:rPr>
          <w:rFonts w:cstheme="minorHAnsi"/>
        </w:rPr>
      </w:pPr>
      <w:r w:rsidRPr="0041424D">
        <w:rPr>
          <w:rFonts w:cstheme="minorHAnsi"/>
        </w:rPr>
        <w:t>3.2.</w:t>
      </w:r>
      <w:r w:rsidRPr="0041424D">
        <w:rPr>
          <w:rFonts w:cstheme="minorHAnsi"/>
        </w:rPr>
        <w:tab/>
        <w:t>Η κράτηση των παράτυπων υπηκόων τρίτων χωρών</w:t>
      </w:r>
    </w:p>
    <w:p w:rsidR="0041424D" w:rsidRPr="0041424D" w:rsidRDefault="0041424D" w:rsidP="0041424D">
      <w:pPr>
        <w:rPr>
          <w:rFonts w:cstheme="minorHAnsi"/>
        </w:rPr>
      </w:pPr>
      <w:r w:rsidRPr="0041424D">
        <w:rPr>
          <w:rFonts w:cstheme="minorHAnsi"/>
        </w:rPr>
        <w:t>3.2.1.</w:t>
      </w:r>
      <w:r w:rsidRPr="0041424D">
        <w:rPr>
          <w:rFonts w:cstheme="minorHAnsi"/>
        </w:rPr>
        <w:tab/>
        <w:t>Ο κίνδυνος για τη δημόσια τάξη</w:t>
      </w:r>
    </w:p>
    <w:p w:rsidR="0041424D" w:rsidRPr="0041424D" w:rsidRDefault="0041424D" w:rsidP="0041424D">
      <w:pPr>
        <w:rPr>
          <w:rFonts w:cstheme="minorHAnsi"/>
        </w:rPr>
      </w:pPr>
      <w:r w:rsidRPr="0041424D">
        <w:rPr>
          <w:rFonts w:cstheme="minorHAnsi"/>
        </w:rPr>
        <w:t>3.2.2.</w:t>
      </w:r>
      <w:r w:rsidRPr="0041424D">
        <w:rPr>
          <w:rFonts w:cstheme="minorHAnsi"/>
        </w:rPr>
        <w:tab/>
        <w:t>Ουσιαστικές και δικονομικές εγγυήσεις για την κράτηση</w:t>
      </w:r>
    </w:p>
    <w:p w:rsidR="0041424D" w:rsidRPr="0041424D" w:rsidRDefault="0041424D" w:rsidP="0041424D">
      <w:pPr>
        <w:rPr>
          <w:rFonts w:cstheme="minorHAnsi"/>
        </w:rPr>
      </w:pPr>
      <w:r w:rsidRPr="0041424D">
        <w:rPr>
          <w:rFonts w:cstheme="minorHAnsi"/>
        </w:rPr>
        <w:lastRenderedPageBreak/>
        <w:t>3.2.3.</w:t>
      </w:r>
      <w:r w:rsidRPr="0041424D">
        <w:rPr>
          <w:rFonts w:cstheme="minorHAnsi"/>
        </w:rPr>
        <w:tab/>
        <w:t>Η παράνομη είσοδος ή επανείσοδος ως λόγος φυλάκισης</w:t>
      </w:r>
    </w:p>
    <w:p w:rsidR="0041424D" w:rsidRPr="0041424D" w:rsidRDefault="0041424D" w:rsidP="0041424D">
      <w:pPr>
        <w:rPr>
          <w:rFonts w:cstheme="minorHAnsi"/>
        </w:rPr>
      </w:pPr>
      <w:r w:rsidRPr="0041424D">
        <w:rPr>
          <w:rFonts w:cstheme="minorHAnsi"/>
        </w:rPr>
        <w:t>3.3.</w:t>
      </w:r>
      <w:r w:rsidRPr="0041424D">
        <w:rPr>
          <w:rFonts w:cstheme="minorHAnsi"/>
        </w:rPr>
        <w:tab/>
        <w:t>Δικαιώματα φυλακισμένων</w:t>
      </w:r>
    </w:p>
    <w:p w:rsidR="0041424D" w:rsidRPr="0041424D" w:rsidRDefault="0041424D" w:rsidP="0041424D">
      <w:pPr>
        <w:rPr>
          <w:rFonts w:cstheme="minorHAnsi"/>
        </w:rPr>
      </w:pPr>
      <w:r w:rsidRPr="0041424D">
        <w:rPr>
          <w:rFonts w:cstheme="minorHAnsi"/>
        </w:rPr>
        <w:t>3.3.1.</w:t>
      </w:r>
      <w:r w:rsidRPr="0041424D">
        <w:rPr>
          <w:rFonts w:cstheme="minorHAnsi"/>
        </w:rPr>
        <w:tab/>
        <w:t>Οι εγκαταστάσεις κράτησης</w:t>
      </w:r>
    </w:p>
    <w:p w:rsidR="0041424D" w:rsidRPr="0041424D" w:rsidRDefault="0041424D" w:rsidP="0041424D">
      <w:pPr>
        <w:rPr>
          <w:rFonts w:cstheme="minorHAnsi"/>
        </w:rPr>
      </w:pPr>
      <w:r w:rsidRPr="0041424D">
        <w:rPr>
          <w:rFonts w:cstheme="minorHAnsi"/>
        </w:rPr>
        <w:t>3.3.2.</w:t>
      </w:r>
      <w:r w:rsidRPr="0041424D">
        <w:rPr>
          <w:rFonts w:cstheme="minorHAnsi"/>
        </w:rPr>
        <w:tab/>
        <w:t>Η ψήφος στις εκλογές του Ευρωπαϊκού Κοινοβουλίου</w:t>
      </w:r>
    </w:p>
    <w:p w:rsidR="0041424D" w:rsidRPr="0041424D" w:rsidRDefault="0041424D" w:rsidP="0041424D">
      <w:pPr>
        <w:rPr>
          <w:rFonts w:cstheme="minorHAnsi"/>
        </w:rPr>
      </w:pPr>
      <w:r w:rsidRPr="0041424D">
        <w:rPr>
          <w:rFonts w:cstheme="minorHAnsi"/>
        </w:rPr>
        <w:t>3.4.</w:t>
      </w:r>
      <w:r w:rsidRPr="0041424D">
        <w:rPr>
          <w:rFonts w:cstheme="minorHAnsi"/>
        </w:rPr>
        <w:tab/>
        <w:t>Η έκδοση προς τρίτα κράτη</w:t>
      </w:r>
    </w:p>
    <w:p w:rsidR="0041424D" w:rsidRPr="0041424D" w:rsidRDefault="0041424D" w:rsidP="0041424D">
      <w:pPr>
        <w:rPr>
          <w:rFonts w:cstheme="minorHAnsi"/>
        </w:rPr>
      </w:pPr>
      <w:r w:rsidRPr="0041424D">
        <w:rPr>
          <w:rFonts w:cstheme="minorHAnsi"/>
        </w:rPr>
        <w:t>3.4.1.</w:t>
      </w:r>
      <w:r w:rsidRPr="0041424D">
        <w:rPr>
          <w:rFonts w:cstheme="minorHAnsi"/>
        </w:rPr>
        <w:tab/>
        <w:t>Σύνδεσμος με το ενωσιακό δίκαιο</w:t>
      </w:r>
    </w:p>
    <w:p w:rsidR="0041424D" w:rsidRPr="0041424D" w:rsidRDefault="0041424D" w:rsidP="0041424D">
      <w:pPr>
        <w:rPr>
          <w:rFonts w:cstheme="minorHAnsi"/>
        </w:rPr>
      </w:pPr>
      <w:r w:rsidRPr="0041424D">
        <w:rPr>
          <w:rFonts w:cstheme="minorHAnsi"/>
        </w:rPr>
        <w:t>3.4.2.</w:t>
      </w:r>
      <w:r w:rsidRPr="0041424D">
        <w:rPr>
          <w:rFonts w:cstheme="minorHAnsi"/>
        </w:rPr>
        <w:tab/>
        <w:t>Προστασία από την έκδοση</w:t>
      </w:r>
    </w:p>
    <w:p w:rsidR="0041424D" w:rsidRPr="0041424D" w:rsidRDefault="0041424D" w:rsidP="0041424D">
      <w:pPr>
        <w:jc w:val="both"/>
        <w:rPr>
          <w:rFonts w:cstheme="minorHAnsi"/>
        </w:rPr>
      </w:pPr>
      <w:r w:rsidRPr="0041424D">
        <w:rPr>
          <w:rFonts w:cstheme="minorHAnsi"/>
        </w:rPr>
        <w:t xml:space="preserve">Η μελέτη ολοκληρώνεται με τα </w:t>
      </w:r>
      <w:r w:rsidRPr="0041424D">
        <w:rPr>
          <w:rFonts w:cstheme="minorHAnsi"/>
          <w:b/>
        </w:rPr>
        <w:t>συμπεράσματα</w:t>
      </w:r>
      <w:r w:rsidRPr="0041424D">
        <w:rPr>
          <w:rFonts w:cstheme="minorHAnsi"/>
        </w:rPr>
        <w:t xml:space="preserve"> (υπό 4.), όπου παρατηρείται ότι ο θεσμός της φυλάκισης έθεσε τα πρόσωπα στο επίκεντρο του δικαίου της Ευρωπαϊκής Ένωσης και λειτούργησε καταλυτικά για την διαμόρφωση του περιεχομένου της ευρωπαϊκής ιθαγένειας και των θεμελιωδών ελευθεριών. Άλλοτε άμεσα και άλλοτε έμμεσα η εξέταση των ουσιαστικών και διαδικαστικών προϋποθέσεων στέρησης της ελευθερίας των ευρωπαίων πολιτών και των πολιτών των τρίτων χωρών οδήγησε το Δικαστήριο της Ευρωπαϊκής Ένωσης (ΔΕΕ) στο να εμπλουτίσει το ευρωπαϊκό κεκτημένο με τις νομολογιακές παραδοχές του Ευρωπαϊκού Δικαστηρίου Ανθρωπίνων Δικαιωμάτων (ΕΔΑΔ). Ταυτόχρονα, οδήγησε το ίδιο δικαστήριο στη δημιουργία ορισμένων θεμελιακών κανόνων που μπορούν να αποτελέσουν τη βάση για την ενοποίηση του δικαίου που θα διέπει την στέρηση της φυσικής ελευθερίας των προσώπων στον ευρωπαϊκό χώρο.</w:t>
      </w:r>
    </w:p>
    <w:p w:rsidR="005114D6" w:rsidRPr="0041424D" w:rsidRDefault="005114D6">
      <w:pPr>
        <w:rPr>
          <w:rFonts w:cstheme="minorHAnsi"/>
        </w:rPr>
      </w:pPr>
    </w:p>
    <w:sectPr w:rsidR="005114D6" w:rsidRPr="004142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4D"/>
    <w:rsid w:val="0041424D"/>
    <w:rsid w:val="00511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28809-7368-45EB-811B-98B93A14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901</Words>
  <Characters>4870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A.Takis</dc:creator>
  <cp:keywords/>
  <dc:description/>
  <cp:lastModifiedBy>A.Takis</cp:lastModifiedBy>
  <cp:revision>1</cp:revision>
  <cp:lastPrinted>2019-01-19T19:44:00Z</cp:lastPrinted>
  <dcterms:created xsi:type="dcterms:W3CDTF">2019-01-19T19:34:00Z</dcterms:created>
  <dcterms:modified xsi:type="dcterms:W3CDTF">2019-01-19T19:44:00Z</dcterms:modified>
</cp:coreProperties>
</file>